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55171519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411C2D">
        <w:rPr>
          <w:rFonts w:ascii="Times New Roman" w:hAnsi="Times New Roman" w:cs="Times New Roman"/>
          <w:noProof/>
          <w:sz w:val="44"/>
          <w:szCs w:val="44"/>
        </w:rPr>
        <w:t>3981 Timber Trail</w:t>
      </w:r>
      <w:r w:rsidR="000F2207">
        <w:rPr>
          <w:rFonts w:ascii="Times New Roman" w:hAnsi="Times New Roman" w:cs="Times New Roman"/>
          <w:noProof/>
          <w:sz w:val="44"/>
          <w:szCs w:val="44"/>
        </w:rPr>
        <w:t>, Memphis, TN 381</w:t>
      </w:r>
      <w:r w:rsidR="00411C2D">
        <w:rPr>
          <w:rFonts w:ascii="Times New Roman" w:hAnsi="Times New Roman" w:cs="Times New Roman"/>
          <w:noProof/>
          <w:sz w:val="44"/>
          <w:szCs w:val="44"/>
        </w:rPr>
        <w:t>15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65805FDB" w:rsidR="00FD53F6" w:rsidRPr="00FA0559" w:rsidRDefault="00411C2D" w:rsidP="00FD53F6">
      <w:pPr>
        <w:rPr>
          <w:rFonts w:ascii="Century Gothic" w:hAnsi="Century Gothic"/>
          <w:sz w:val="24"/>
          <w:szCs w:val="24"/>
        </w:rPr>
      </w:pPr>
      <w:r w:rsidRPr="00411C2D">
        <w:rPr>
          <w:rFonts w:ascii="Century Gothic" w:hAnsi="Century Gothic"/>
          <w:sz w:val="24"/>
          <w:szCs w:val="24"/>
        </w:rPr>
        <w:drawing>
          <wp:inline distT="0" distB="0" distL="0" distR="0" wp14:anchorId="08EA3D16" wp14:editId="75DB0B18">
            <wp:extent cx="6858000" cy="3068320"/>
            <wp:effectExtent l="0" t="0" r="0" b="0"/>
            <wp:docPr id="1861434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43450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125B23ED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411C2D">
        <w:rPr>
          <w:rFonts w:ascii="Times New Roman" w:hAnsi="Times New Roman" w:cs="Times New Roman"/>
          <w:noProof/>
        </w:rPr>
        <w:t>3/2</w:t>
      </w:r>
    </w:p>
    <w:p w14:paraId="306E2CA3" w14:textId="158BEC9B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411C2D">
        <w:rPr>
          <w:rFonts w:ascii="Times New Roman" w:hAnsi="Times New Roman" w:cs="Times New Roman"/>
          <w:noProof/>
        </w:rPr>
        <w:t>1,442</w:t>
      </w:r>
    </w:p>
    <w:p w14:paraId="0DB34335" w14:textId="0F601214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411C2D">
        <w:rPr>
          <w:rFonts w:ascii="Times New Roman" w:hAnsi="Times New Roman" w:cs="Times New Roman"/>
          <w:noProof/>
        </w:rPr>
        <w:t>81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564D7F0B" w14:textId="6674B18B" w:rsidR="00830254" w:rsidRPr="00411C2D" w:rsidRDefault="000713C2" w:rsidP="00411C2D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411C2D" w:rsidRPr="00411C2D">
        <w:rPr>
          <w:rFonts w:ascii="Times New Roman" w:hAnsi="Times New Roman" w:cs="Times New Roman"/>
          <w:noProof/>
        </w:rPr>
        <w:t>This home is located near Bill Morris Parkway/385, which provides easy access to I-240. The location by</w:t>
      </w:r>
      <w:r w:rsidR="00411C2D">
        <w:rPr>
          <w:rFonts w:ascii="Times New Roman" w:hAnsi="Times New Roman" w:cs="Times New Roman"/>
          <w:noProof/>
        </w:rPr>
        <w:t xml:space="preserve"> </w:t>
      </w:r>
      <w:r w:rsidR="00411C2D" w:rsidRPr="00411C2D">
        <w:rPr>
          <w:rFonts w:ascii="Times New Roman" w:hAnsi="Times New Roman" w:cs="Times New Roman"/>
          <w:noProof/>
        </w:rPr>
        <w:t>385 allows for access to the suburbs and major economic centers of Memphis in a matter of minutes</w:t>
      </w:r>
      <w:r w:rsidR="00411C2D">
        <w:rPr>
          <w:rFonts w:ascii="Times New Roman" w:hAnsi="Times New Roman" w:cs="Times New Roman"/>
          <w:noProof/>
        </w:rPr>
        <w:t>.  This is considered a high class C area.</w:t>
      </w:r>
    </w:p>
    <w:p w14:paraId="2F6FD5C6" w14:textId="59AFB129" w:rsidR="006E7281" w:rsidRDefault="006E7281" w:rsidP="0083025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333333"/>
          <w:sz w:val="23"/>
          <w:szCs w:val="23"/>
        </w:rPr>
      </w:pPr>
    </w:p>
    <w:p w14:paraId="4E56531C" w14:textId="1BAFE797" w:rsidR="00A052CD" w:rsidRDefault="00411C2D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A/C</w:t>
      </w:r>
      <w:r w:rsidR="000F2207">
        <w:rPr>
          <w:rFonts w:ascii="Verdana" w:hAnsi="Verdana" w:cs="Verdana"/>
          <w:color w:val="333333"/>
          <w:sz w:val="23"/>
          <w:szCs w:val="23"/>
        </w:rPr>
        <w:t xml:space="preserve"> – </w:t>
      </w:r>
      <w:r>
        <w:rPr>
          <w:rFonts w:ascii="Verdana" w:hAnsi="Verdana" w:cs="Verdana"/>
          <w:color w:val="333333"/>
          <w:sz w:val="23"/>
          <w:szCs w:val="23"/>
        </w:rPr>
        <w:t>2017</w:t>
      </w:r>
    </w:p>
    <w:p w14:paraId="2A19C586" w14:textId="79060136" w:rsidR="00411C2D" w:rsidRDefault="00411C2D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Furnace - 2017</w:t>
      </w:r>
    </w:p>
    <w:p w14:paraId="517676F2" w14:textId="08AD6768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–</w:t>
      </w:r>
      <w:r w:rsidR="00411C2D">
        <w:rPr>
          <w:rFonts w:ascii="Verdana" w:hAnsi="Verdana" w:cs="Verdana"/>
          <w:color w:val="333333"/>
          <w:sz w:val="23"/>
          <w:szCs w:val="23"/>
        </w:rPr>
        <w:t>2014</w:t>
      </w:r>
    </w:p>
    <w:p w14:paraId="630FD6F0" w14:textId="6ED8DB4C" w:rsidR="00830254" w:rsidRDefault="000F2207" w:rsidP="000F2207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Roof – </w:t>
      </w:r>
      <w:r w:rsidR="00411C2D">
        <w:rPr>
          <w:rFonts w:ascii="Verdana" w:hAnsi="Verdana" w:cs="Verdana"/>
          <w:color w:val="333333"/>
          <w:sz w:val="23"/>
          <w:szCs w:val="23"/>
        </w:rPr>
        <w:t xml:space="preserve">approximately </w:t>
      </w:r>
      <w:r>
        <w:rPr>
          <w:rFonts w:ascii="Verdana" w:hAnsi="Verdana" w:cs="Verdana"/>
          <w:color w:val="333333"/>
          <w:sz w:val="23"/>
          <w:szCs w:val="23"/>
        </w:rPr>
        <w:t>10 years</w:t>
      </w:r>
    </w:p>
    <w:p w14:paraId="508FA28A" w14:textId="63A3CD27" w:rsidR="00830254" w:rsidRPr="00F91271" w:rsidRDefault="00411C2D" w:rsidP="00411C2D">
      <w:pPr>
        <w:jc w:val="center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>This home is occupied on a month to month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5A5B" w14:textId="77777777" w:rsidR="00E63F1B" w:rsidRDefault="00E63F1B" w:rsidP="002C795B">
      <w:pPr>
        <w:spacing w:after="0" w:line="240" w:lineRule="auto"/>
      </w:pPr>
      <w:r>
        <w:separator/>
      </w:r>
    </w:p>
  </w:endnote>
  <w:endnote w:type="continuationSeparator" w:id="0">
    <w:p w14:paraId="042B0FC9" w14:textId="77777777" w:rsidR="00E63F1B" w:rsidRDefault="00E63F1B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F41B2" w14:textId="77777777" w:rsidR="00E63F1B" w:rsidRDefault="00E63F1B" w:rsidP="002C795B">
      <w:pPr>
        <w:spacing w:after="0" w:line="240" w:lineRule="auto"/>
      </w:pPr>
      <w:r>
        <w:separator/>
      </w:r>
    </w:p>
  </w:footnote>
  <w:footnote w:type="continuationSeparator" w:id="0">
    <w:p w14:paraId="050B6E9C" w14:textId="77777777" w:rsidR="00E63F1B" w:rsidRDefault="00E63F1B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391805422">
    <w:abstractNumId w:val="3"/>
  </w:num>
  <w:num w:numId="2" w16cid:durableId="86930708">
    <w:abstractNumId w:val="5"/>
  </w:num>
  <w:num w:numId="3" w16cid:durableId="1749956553">
    <w:abstractNumId w:val="0"/>
  </w:num>
  <w:num w:numId="4" w16cid:durableId="507988341">
    <w:abstractNumId w:val="8"/>
  </w:num>
  <w:num w:numId="5" w16cid:durableId="915163957">
    <w:abstractNumId w:val="2"/>
  </w:num>
  <w:num w:numId="6" w16cid:durableId="1668940279">
    <w:abstractNumId w:val="4"/>
  </w:num>
  <w:num w:numId="7" w16cid:durableId="993146359">
    <w:abstractNumId w:val="6"/>
  </w:num>
  <w:num w:numId="8" w16cid:durableId="648637164">
    <w:abstractNumId w:val="7"/>
  </w:num>
  <w:num w:numId="9" w16cid:durableId="147102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3C0C96"/>
    <w:rsid w:val="00411C2D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656CF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E63F1B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2026-10-16T15:41:00Z</dcterms:created>
  <dcterms:modified xsi:type="dcterms:W3CDTF">2026-10-16T15:41:00Z</dcterms:modified>
</cp:coreProperties>
</file>