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16E1" w14:textId="467AF944" w:rsidR="00073027" w:rsidRPr="00A656CF" w:rsidRDefault="00276DB9" w:rsidP="00276DB9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</w:t>
      </w:r>
      <w:r w:rsidR="008C5759">
        <w:rPr>
          <w:rFonts w:ascii="Times New Roman" w:hAnsi="Times New Roman" w:cs="Times New Roman"/>
          <w:noProof/>
          <w:sz w:val="44"/>
          <w:szCs w:val="44"/>
        </w:rPr>
        <w:t>3146</w:t>
      </w:r>
      <w:r w:rsidR="008C7F6A">
        <w:rPr>
          <w:rFonts w:ascii="Times New Roman" w:hAnsi="Times New Roman" w:cs="Times New Roman"/>
          <w:noProof/>
          <w:sz w:val="44"/>
          <w:szCs w:val="44"/>
        </w:rPr>
        <w:t xml:space="preserve"> Nathan</w:t>
      </w:r>
      <w:r w:rsidR="000F2207">
        <w:rPr>
          <w:rFonts w:ascii="Times New Roman" w:hAnsi="Times New Roman" w:cs="Times New Roman"/>
          <w:noProof/>
          <w:sz w:val="44"/>
          <w:szCs w:val="44"/>
        </w:rPr>
        <w:t xml:space="preserve"> Avenue, Memphis, TN 38</w:t>
      </w:r>
      <w:r w:rsidR="00817685">
        <w:rPr>
          <w:rFonts w:ascii="Times New Roman" w:hAnsi="Times New Roman" w:cs="Times New Roman"/>
          <w:noProof/>
          <w:sz w:val="44"/>
          <w:szCs w:val="44"/>
        </w:rPr>
        <w:t>112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37FCB0F5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A052CD">
        <w:rPr>
          <w:rFonts w:ascii="Century Gothic" w:hAnsi="Century Gothic"/>
          <w:i/>
          <w:iCs/>
          <w:noProof/>
        </w:rPr>
        <w:t>by CB properties</w:t>
      </w:r>
    </w:p>
    <w:p w14:paraId="725DE82B" w14:textId="538959B2" w:rsidR="00FD53F6" w:rsidRPr="00FA0559" w:rsidRDefault="008C5759" w:rsidP="00FD53F6">
      <w:pPr>
        <w:rPr>
          <w:rFonts w:ascii="Century Gothic" w:hAnsi="Century Gothic"/>
          <w:sz w:val="24"/>
          <w:szCs w:val="24"/>
        </w:rPr>
      </w:pPr>
      <w:r w:rsidRPr="008C5759">
        <w:rPr>
          <w:rFonts w:ascii="Century Gothic" w:hAnsi="Century Gothic"/>
          <w:sz w:val="24"/>
          <w:szCs w:val="24"/>
        </w:rPr>
        <w:drawing>
          <wp:inline distT="0" distB="0" distL="0" distR="0" wp14:anchorId="5742F61A" wp14:editId="3EE827A0">
            <wp:extent cx="6592220" cy="2800741"/>
            <wp:effectExtent l="0" t="0" r="0" b="0"/>
            <wp:docPr id="676705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05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52A45811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0F2207">
        <w:rPr>
          <w:rFonts w:ascii="Times New Roman" w:hAnsi="Times New Roman" w:cs="Times New Roman"/>
          <w:noProof/>
        </w:rPr>
        <w:t xml:space="preserve"> 4/</w:t>
      </w:r>
      <w:r w:rsidR="00817685">
        <w:rPr>
          <w:rFonts w:ascii="Times New Roman" w:hAnsi="Times New Roman" w:cs="Times New Roman"/>
          <w:noProof/>
        </w:rPr>
        <w:t>2</w:t>
      </w:r>
    </w:p>
    <w:p w14:paraId="306E2CA3" w14:textId="0F0A8769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817685">
        <w:rPr>
          <w:rFonts w:ascii="Times New Roman" w:hAnsi="Times New Roman" w:cs="Times New Roman"/>
          <w:noProof/>
        </w:rPr>
        <w:t>1,665</w:t>
      </w:r>
    </w:p>
    <w:p w14:paraId="0DB34335" w14:textId="724D3504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="00817685">
        <w:rPr>
          <w:rFonts w:ascii="Times New Roman" w:hAnsi="Times New Roman" w:cs="Times New Roman"/>
          <w:noProof/>
        </w:rPr>
        <w:t>2026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630FD6F0" w14:textId="5CD95852" w:rsidR="00830254" w:rsidRDefault="000713C2" w:rsidP="00817685">
      <w:pPr>
        <w:jc w:val="both"/>
        <w:rPr>
          <w:rFonts w:ascii="Verdana" w:hAnsi="Verdana" w:cs="Verdana"/>
          <w:color w:val="333333"/>
          <w:sz w:val="23"/>
          <w:szCs w:val="23"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817685">
        <w:rPr>
          <w:rFonts w:ascii="Times New Roman" w:hAnsi="Times New Roman" w:cs="Times New Roman"/>
          <w:noProof/>
        </w:rPr>
        <w:t xml:space="preserve">Binghampton is a rapidly, evolving diverse neighborhood in the center of Memphis.  There is a strong sense of community, historic charm and near the vibrant, artistic Broad Avenue arts district.  Once a very industrial area it now featurs revitalized spaces, local businesses, community gardensand improved accessiblity near the Hampline bike route – which connects Overton Park to the Shelby Farms Greenline.    This area is about 5 minutes from Downtown Memphis.   All of this makes it an attractive option for investors as property values are continuing to improve. </w:t>
      </w:r>
    </w:p>
    <w:p w14:paraId="508FA28A" w14:textId="048D9F96" w:rsidR="00830254" w:rsidRPr="00F91271" w:rsidRDefault="00830254" w:rsidP="00A052CD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03D9" w14:textId="77777777" w:rsidR="00D54193" w:rsidRDefault="00D54193" w:rsidP="002C795B">
      <w:pPr>
        <w:spacing w:after="0" w:line="240" w:lineRule="auto"/>
      </w:pPr>
      <w:r>
        <w:separator/>
      </w:r>
    </w:p>
  </w:endnote>
  <w:endnote w:type="continuationSeparator" w:id="0">
    <w:p w14:paraId="22AFFE42" w14:textId="77777777" w:rsidR="00D54193" w:rsidRDefault="00D54193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FAAA" w14:textId="77777777" w:rsidR="00D54193" w:rsidRDefault="00D54193" w:rsidP="002C795B">
      <w:pPr>
        <w:spacing w:after="0" w:line="240" w:lineRule="auto"/>
      </w:pPr>
      <w:r>
        <w:separator/>
      </w:r>
    </w:p>
  </w:footnote>
  <w:footnote w:type="continuationSeparator" w:id="0">
    <w:p w14:paraId="7A8FEF04" w14:textId="77777777" w:rsidR="00D54193" w:rsidRDefault="00D54193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36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35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381102797">
    <w:abstractNumId w:val="3"/>
  </w:num>
  <w:num w:numId="2" w16cid:durableId="1746144871">
    <w:abstractNumId w:val="5"/>
  </w:num>
  <w:num w:numId="3" w16cid:durableId="496307799">
    <w:abstractNumId w:val="0"/>
  </w:num>
  <w:num w:numId="4" w16cid:durableId="373695901">
    <w:abstractNumId w:val="8"/>
  </w:num>
  <w:num w:numId="5" w16cid:durableId="692921518">
    <w:abstractNumId w:val="2"/>
  </w:num>
  <w:num w:numId="6" w16cid:durableId="2026904284">
    <w:abstractNumId w:val="4"/>
  </w:num>
  <w:num w:numId="7" w16cid:durableId="1436290453">
    <w:abstractNumId w:val="6"/>
  </w:num>
  <w:num w:numId="8" w16cid:durableId="1344935361">
    <w:abstractNumId w:val="7"/>
  </w:num>
  <w:num w:numId="9" w16cid:durableId="32744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B"/>
    <w:rsid w:val="000310A3"/>
    <w:rsid w:val="000713C2"/>
    <w:rsid w:val="00073027"/>
    <w:rsid w:val="000F2207"/>
    <w:rsid w:val="001100F8"/>
    <w:rsid w:val="00124514"/>
    <w:rsid w:val="00203849"/>
    <w:rsid w:val="00207C7D"/>
    <w:rsid w:val="002355B5"/>
    <w:rsid w:val="00276DB9"/>
    <w:rsid w:val="002C795B"/>
    <w:rsid w:val="003773BF"/>
    <w:rsid w:val="0047731D"/>
    <w:rsid w:val="004C0DD5"/>
    <w:rsid w:val="005E7F18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17685"/>
    <w:rsid w:val="00830254"/>
    <w:rsid w:val="008471C6"/>
    <w:rsid w:val="00864D93"/>
    <w:rsid w:val="008855AB"/>
    <w:rsid w:val="008B157A"/>
    <w:rsid w:val="008C5759"/>
    <w:rsid w:val="008C7F6A"/>
    <w:rsid w:val="0096432A"/>
    <w:rsid w:val="009F4EFD"/>
    <w:rsid w:val="00A052CD"/>
    <w:rsid w:val="00A307D0"/>
    <w:rsid w:val="00A656CF"/>
    <w:rsid w:val="00A8693A"/>
    <w:rsid w:val="00B46DE7"/>
    <w:rsid w:val="00B51DA2"/>
    <w:rsid w:val="00B54978"/>
    <w:rsid w:val="00B712DB"/>
    <w:rsid w:val="00BA2E69"/>
    <w:rsid w:val="00BC0E4A"/>
    <w:rsid w:val="00C538C3"/>
    <w:rsid w:val="00C624CE"/>
    <w:rsid w:val="00CA3088"/>
    <w:rsid w:val="00CD7BE2"/>
    <w:rsid w:val="00D54193"/>
    <w:rsid w:val="00D721FE"/>
    <w:rsid w:val="00D81A89"/>
    <w:rsid w:val="00F00F3A"/>
    <w:rsid w:val="00F3166B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B6DD-0F2A-4E5B-A719-C8FE1674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2026-04-14T15:01:00Z</dcterms:created>
  <dcterms:modified xsi:type="dcterms:W3CDTF">2026-04-14T15:01:00Z</dcterms:modified>
</cp:coreProperties>
</file>